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8"/>
      </w:tblGrid>
      <w:tr w:rsidR="003D6691" w:rsidRPr="003D6691" w:rsidTr="003D66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6691" w:rsidRPr="003D6691" w:rsidRDefault="003D6691" w:rsidP="003D66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 w:colFirst="0" w:colLast="0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BÁO CÁO TÀI CHÍNH TÓM TẮT</w:t>
            </w:r>
          </w:p>
          <w:p w:rsidR="003D6691" w:rsidRPr="003D6691" w:rsidRDefault="003D6691" w:rsidP="003D66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Quý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IV -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2008</w:t>
            </w:r>
          </w:p>
          <w:p w:rsidR="003D6691" w:rsidRPr="003D6691" w:rsidRDefault="003D6691" w:rsidP="003D6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 I. BẢNG CÂN ĐỐI KẾ TOÁN</w:t>
            </w:r>
          </w:p>
          <w:tbl>
            <w:tblPr>
              <w:tblW w:w="9232" w:type="dxa"/>
              <w:jc w:val="center"/>
              <w:tblCellSpacing w:w="0" w:type="dxa"/>
              <w:tblBorders>
                <w:top w:val="outset" w:sz="12" w:space="0" w:color="0033CC"/>
                <w:left w:val="outset" w:sz="12" w:space="0" w:color="0033CC"/>
                <w:bottom w:val="outset" w:sz="12" w:space="0" w:color="0033CC"/>
                <w:right w:val="outset" w:sz="12" w:space="0" w:color="0033C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2"/>
              <w:gridCol w:w="3189"/>
              <w:gridCol w:w="2288"/>
              <w:gridCol w:w="3233"/>
            </w:tblGrid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shd w:val="clear" w:color="auto" w:fill="F1E445"/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STT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shd w:val="clear" w:color="auto" w:fill="F1E445"/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NỘI DUNG</w:t>
                  </w:r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shd w:val="clear" w:color="auto" w:fill="F1E445"/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SỐ DƯ ĐẦU KỲ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shd w:val="clear" w:color="auto" w:fill="F1E445"/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SỐ DƯ CUỐI KỲ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I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TÀI SẢN NGẮN HẠN KHÁC</w:t>
                  </w:r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235.506.171.366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340.778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Tiền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và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các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khoản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tương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đương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tiền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14.045.057.013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42.294.992.692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Các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khoản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Đầu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tư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t/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chính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ngắn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hạn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Các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khoản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phải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thu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ngắn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hạn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111.035.454.906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143.052.740.073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Hàng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tồn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kho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106.926.371.070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152.885.156.563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Tài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sản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ngắn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hạn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khác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3.499.288.377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2.545.206.092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II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TÀI SẢN DÀI HẠN</w:t>
                  </w:r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414.432.901.148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461.026.898.568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Các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khoản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phải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thu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dài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hạn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Tài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sản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cố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định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407.948.591.516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451.256.898.568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  -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Tài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sản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cố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định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hữu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hình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382.895.295.951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437.927.261.237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  -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Tài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sản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cố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định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thuê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tài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chính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  -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Tài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sản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cố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định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vô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hình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7.868.280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7.118.280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  -  Chi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phí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xây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dựng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cơ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bản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dở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dang</w:t>
                  </w:r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25.045.427.285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13.322.519.051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Bất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động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sản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đầu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tư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Các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khoản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đầu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tư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tài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chính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dài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hạn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5.470.000.000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8.970.000.000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Tài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sản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dài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hạn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khác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1.014.309.632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800.000.000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III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TỔNG CỘNG TÀI SẢN</w:t>
                  </w:r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649.939.072.514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801.804.993.988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IV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NỢ PHẢI TRẢ</w:t>
                  </w:r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513.464.264.335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626.576.774.470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Nợ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ngắn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hạn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227.952.103.712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351.760.599.363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Nợ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dài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hạn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285.512.160.623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274.816.175.107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NGUỒN VỐN CHỦ SỞ HỮU</w:t>
                  </w:r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136.474.808.179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175.228.219.518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Nguồn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vốn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chủ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sở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hữu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130.913.513.742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158.052.655.396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  - 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Vốn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đầu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tư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chủ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sở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hữu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91.000.000.000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91.000.000.000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  -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Thặng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dư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vốn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cổ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phần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 -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Vốn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khác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chủ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sở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hữu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3.284.379.221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19.438.232.623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 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  -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Chênh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lệch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tỷ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giá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hối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đoái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  -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Các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quỹ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14.469.497.900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47.614.422.773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  -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Lợi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nhuận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sau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thuế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ch</w:t>
                  </w: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softHyphen/>
                    <w:t xml:space="preserve">a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phân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phối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22.159.636.621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  -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Nguồn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vốn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đầu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tư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XDCB</w:t>
                  </w:r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Nguồn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kinh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phí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và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quỹ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khác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5.561.294.437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17.175.564.122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  -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Quỹ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khen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thưởng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và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phúc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lợi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5.561.294.437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17.720.885.013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  -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Nguồn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kinh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phí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sự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nghiệp</w:t>
                  </w:r>
                  <w:proofErr w:type="spellEnd"/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  <w:t>545.320.891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  -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Nguồn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kinh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phí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đã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hình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>thành</w:t>
                  </w:r>
                  <w:proofErr w:type="spellEnd"/>
                  <w:r w:rsidRPr="003D6691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TSCĐ</w:t>
                  </w:r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3D6691" w:rsidRPr="003D6691" w:rsidTr="003D6691">
              <w:trPr>
                <w:trHeight w:val="315"/>
                <w:tblCellSpacing w:w="0" w:type="dxa"/>
                <w:jc w:val="center"/>
              </w:trPr>
              <w:tc>
                <w:tcPr>
                  <w:tcW w:w="283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27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TỔNG CỘNG NGUỒN VỐN</w:t>
                  </w:r>
                </w:p>
              </w:tc>
              <w:tc>
                <w:tcPr>
                  <w:tcW w:w="1239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649.939.072.514</w:t>
                  </w:r>
                </w:p>
              </w:tc>
              <w:tc>
                <w:tcPr>
                  <w:tcW w:w="1752" w:type="pct"/>
                  <w:tcBorders>
                    <w:top w:val="outset" w:sz="6" w:space="0" w:color="0033CC"/>
                    <w:left w:val="outset" w:sz="6" w:space="0" w:color="0033CC"/>
                    <w:bottom w:val="outset" w:sz="6" w:space="0" w:color="0033CC"/>
                    <w:right w:val="outset" w:sz="6" w:space="0" w:color="0033CC"/>
                  </w:tcBorders>
                  <w:vAlign w:val="center"/>
                  <w:hideMark/>
                </w:tcPr>
                <w:p w:rsidR="003D6691" w:rsidRPr="003D6691" w:rsidRDefault="003D6691" w:rsidP="003D66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D66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801.804.993.988</w:t>
                  </w:r>
                </w:p>
              </w:tc>
            </w:tr>
          </w:tbl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bookmarkEnd w:id="0"/>
    <w:p w:rsidR="003D6691" w:rsidRPr="003D6691" w:rsidRDefault="003D6691" w:rsidP="003D6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66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 II. KẾT QUẢ HOẠT ĐỘNG KINH DOANH                                     </w:t>
      </w:r>
    </w:p>
    <w:tbl>
      <w:tblPr>
        <w:tblW w:w="5000" w:type="pct"/>
        <w:tblCellSpacing w:w="0" w:type="dxa"/>
        <w:tblBorders>
          <w:top w:val="outset" w:sz="12" w:space="0" w:color="0033CC"/>
          <w:left w:val="outset" w:sz="12" w:space="0" w:color="0033CC"/>
          <w:bottom w:val="outset" w:sz="12" w:space="0" w:color="0033CC"/>
          <w:right w:val="outset" w:sz="12" w:space="0" w:color="0033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4155"/>
        <w:gridCol w:w="2380"/>
        <w:gridCol w:w="2287"/>
      </w:tblGrid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shd w:val="clear" w:color="auto" w:fill="F1E445"/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shd w:val="clear" w:color="auto" w:fill="F1E445"/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CHỈ TIÊU</w:t>
            </w:r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shd w:val="clear" w:color="auto" w:fill="F1E445"/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KỲ BÁO CÁO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shd w:val="clear" w:color="auto" w:fill="F1E445"/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LŨY KẾ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CC DV</w:t>
            </w:r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514.078.691.034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1.528.215.533.163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khoản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trừ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thuần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514.078.691.034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1.528.215.533.163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bán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359.856.071.559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1.234.844.197.279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Lợi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nhuận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gộp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cung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dịch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154.222.619.475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293.371.335.884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341.604.415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1.241.431.300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17.137.242.196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35.606.060.853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32.419.606.557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74.657.792.636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53.835.237.980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115.612.847.293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LN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thuần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HĐKD</w:t>
            </w:r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51.172.137.157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68.736.066.402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Thu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nhập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11.388.199.383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21.620.346.637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2.485.109.251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8.121.549.129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Lợi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nhuận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8.903.090.132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13.498.797.508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LN 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toán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trước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60.075.227.289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82.234.863.910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nhập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Lợi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nhuận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TNDN</w:t>
            </w:r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60.075.227.289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82.234.863.910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Lãi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cổ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6.602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9.037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2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Cổ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tức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mỗi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cổ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1.600</w:t>
            </w:r>
          </w:p>
        </w:tc>
      </w:tr>
    </w:tbl>
    <w:p w:rsidR="003D6691" w:rsidRPr="003D6691" w:rsidRDefault="003D6691" w:rsidP="003D6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66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V. CÁC CHỈ TIÊU TÀI CHÍNH CƠ BẢN</w:t>
      </w:r>
    </w:p>
    <w:tbl>
      <w:tblPr>
        <w:tblW w:w="5000" w:type="pct"/>
        <w:tblCellSpacing w:w="0" w:type="dxa"/>
        <w:tblBorders>
          <w:top w:val="outset" w:sz="12" w:space="0" w:color="0033CC"/>
          <w:left w:val="outset" w:sz="12" w:space="0" w:color="0033CC"/>
          <w:bottom w:val="outset" w:sz="12" w:space="0" w:color="0033CC"/>
          <w:right w:val="outset" w:sz="12" w:space="0" w:color="0033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4124"/>
        <w:gridCol w:w="2349"/>
        <w:gridCol w:w="2349"/>
      </w:tblGrid>
      <w:tr w:rsidR="003D6691" w:rsidRPr="003D6691" w:rsidTr="003D6691">
        <w:trPr>
          <w:trHeight w:val="315"/>
          <w:tblCellSpacing w:w="0" w:type="dxa"/>
        </w:trPr>
        <w:tc>
          <w:tcPr>
            <w:tcW w:w="1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shd w:val="clear" w:color="auto" w:fill="F1E445"/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shd w:val="clear" w:color="auto" w:fill="F1E445"/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CHỈ TIÊU</w:t>
            </w:r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shd w:val="clear" w:color="auto" w:fill="F1E445"/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KỲ TRƯỚC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shd w:val="clear" w:color="auto" w:fill="F1E445"/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KỲ BÁO CÁO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1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cấu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tài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1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-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dài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/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(%)</w:t>
            </w:r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75,36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57,50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1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-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ngắn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/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(%)</w:t>
            </w:r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24,64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42,50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1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Cơ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cấu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nguồn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vốn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1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-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Nợ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%)</w:t>
            </w:r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79,96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78,15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1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-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sở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/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(%)</w:t>
            </w:r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20,04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21,85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1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Khả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năng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thanh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toán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Lần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)</w:t>
            </w:r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1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-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thanh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toán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nhanh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0,12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1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-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thanh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toán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0,65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0,97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1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Tỷ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suất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lợi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nhuận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proofErr w:type="gramEnd"/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%)</w:t>
            </w:r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1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-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Tỷ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suất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lợi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nhuận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/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5,54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10,26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1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-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Tỷ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suất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lợi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nhuận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/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thuần</w:t>
            </w:r>
            <w:proofErr w:type="spellEnd"/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2,51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5,38</w:t>
            </w:r>
          </w:p>
        </w:tc>
      </w:tr>
      <w:tr w:rsidR="003D6691" w:rsidRPr="003D6691" w:rsidTr="003D6691">
        <w:trPr>
          <w:trHeight w:val="315"/>
          <w:tblCellSpacing w:w="0" w:type="dxa"/>
        </w:trPr>
        <w:tc>
          <w:tcPr>
            <w:tcW w:w="1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5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-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Tỷ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suất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lợi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nhuận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CSH</w:t>
            </w:r>
          </w:p>
        </w:tc>
        <w:tc>
          <w:tcPr>
            <w:tcW w:w="1300" w:type="pct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29,97</w:t>
            </w:r>
          </w:p>
        </w:tc>
        <w:tc>
          <w:tcPr>
            <w:tcW w:w="0" w:type="auto"/>
            <w:tcBorders>
              <w:top w:val="outset" w:sz="6" w:space="0" w:color="0033CC"/>
              <w:left w:val="outset" w:sz="6" w:space="0" w:color="0033CC"/>
              <w:bottom w:val="outset" w:sz="6" w:space="0" w:color="0033CC"/>
              <w:right w:val="outset" w:sz="6" w:space="0" w:color="0033CC"/>
            </w:tcBorders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52,03</w:t>
            </w:r>
          </w:p>
        </w:tc>
      </w:tr>
    </w:tbl>
    <w:p w:rsidR="003D6691" w:rsidRPr="003D6691" w:rsidRDefault="003D6691" w:rsidP="003D669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D669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Hạ</w:t>
      </w:r>
      <w:proofErr w:type="spellEnd"/>
      <w:r w:rsidRPr="003D669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Long, </w:t>
      </w:r>
      <w:proofErr w:type="spellStart"/>
      <w:r w:rsidRPr="003D669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 w:rsidRPr="003D669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22 </w:t>
      </w:r>
      <w:proofErr w:type="spellStart"/>
      <w:r w:rsidRPr="003D669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 w:rsidRPr="003D669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02 </w:t>
      </w:r>
      <w:proofErr w:type="spellStart"/>
      <w:r w:rsidRPr="003D669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 w:rsidRPr="003D669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2009</w:t>
      </w:r>
    </w:p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  <w:gridCol w:w="8"/>
      </w:tblGrid>
      <w:tr w:rsidR="003D6691" w:rsidRPr="003D6691" w:rsidTr="003D6691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3D6691" w:rsidRPr="003D6691" w:rsidRDefault="003D6691" w:rsidP="003D669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    GIÁM ĐỐC                                              KẾ TOÁN TRƯỞNG</w:t>
            </w:r>
          </w:p>
        </w:tc>
        <w:tc>
          <w:tcPr>
            <w:tcW w:w="0" w:type="auto"/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6691" w:rsidRPr="003D6691" w:rsidTr="003D6691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3D6691" w:rsidRPr="003D6691" w:rsidRDefault="003D6691" w:rsidP="003D669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6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 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đã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                                                                    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đã</w:t>
            </w:r>
            <w:proofErr w:type="spellEnd"/>
            <w:r w:rsidRPr="003D669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D669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D6691" w:rsidRPr="003D6691" w:rsidRDefault="003D6691" w:rsidP="003D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567F1" w:rsidRPr="003D6691" w:rsidRDefault="003D6691">
      <w:pPr>
        <w:rPr>
          <w:rFonts w:ascii="Times New Roman" w:hAnsi="Times New Roman" w:cs="Times New Roman"/>
          <w:b/>
          <w:sz w:val="26"/>
          <w:szCs w:val="26"/>
        </w:rPr>
      </w:pPr>
    </w:p>
    <w:sectPr w:rsidR="002567F1" w:rsidRPr="003D6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91"/>
    <w:rsid w:val="003D6691"/>
    <w:rsid w:val="00491CEE"/>
    <w:rsid w:val="00E0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EC773-AF24-4E3C-B2F3-EAD6F055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6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6691"/>
    <w:rPr>
      <w:i/>
      <w:iCs/>
    </w:rPr>
  </w:style>
  <w:style w:type="character" w:styleId="Strong">
    <w:name w:val="Strong"/>
    <w:basedOn w:val="DefaultParagraphFont"/>
    <w:uiPriority w:val="22"/>
    <w:qFormat/>
    <w:rsid w:val="003D6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ECODES</dc:creator>
  <cp:keywords/>
  <dc:description/>
  <cp:lastModifiedBy>ECODES</cp:lastModifiedBy>
  <cp:revision>1</cp:revision>
  <dcterms:created xsi:type="dcterms:W3CDTF">2018-03-28T11:31:00Z</dcterms:created>
  <dcterms:modified xsi:type="dcterms:W3CDTF">2018-03-28T11:32:00Z</dcterms:modified>
</cp:coreProperties>
</file>